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Općinski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120-01/24-01/6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2140-14-03-24-3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30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jc w:val="both"/>
        <w:spacing w:lineRule="auto" w:line="293" w:beforeAutospacing="0" w:afterAutospacing="0"/>
        <w:pStyle w:val="P0"/>
        <w:rPr>
          <w:rFonts w:ascii="Calibri" w:hAnsi="Calibri"/>
          <w:color w:val="0a0a0a"/>
          <w:sz w:val="24"/>
        </w:rPr>
      </w:pPr>
    </w:p>
    <w:p>
      <w:pPr>
        <w:jc w:val="both"/>
        <w:spacing w:lineRule="auto" w:line="293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a0a0a"/>
          <w:sz w:val="24"/>
        </w:rPr>
        <w:t xml:space="preserve">Na temelju članka 42. Zakona o lokalnoj i područnoj (regionalnoj) samoupravi (»Narodne novine« 33/01, 60/01, 129/05, 109/07, 125/08, 36/09, 150/11, 144/12, 19/13, 137/15, 123/17, 98/19, 144/20) i članka 47</w:t>
      </w:r>
      <w:r>
        <w:rPr>
          <w:rFonts w:ascii="Calibri" w:hAnsi="Calibri"/>
          <w:color w:val="313133"/>
          <w:sz w:val="24"/>
        </w:rPr>
        <w:t xml:space="preserve">. </w:t>
      </w:r>
      <w:r>
        <w:rPr>
          <w:rFonts w:ascii="Calibri" w:hAnsi="Calibri"/>
          <w:color w:val="0a0a0a"/>
          <w:sz w:val="24"/>
        </w:rPr>
        <w:t xml:space="preserve">Statuta Općine Hum na Sutli (»Službeni glasnik Krapinsko­ zagorske županije« broj 9/21 ) općinski načelnik Općine Hum na Sutli, dana 30. rujna 2024., godine donosi</w:t>
      </w:r>
    </w:p>
    <w:p>
      <w:pPr>
        <w:jc w:val="center"/>
        <w:spacing w:lineRule="auto" w:line="240" w:before="0" w:after="0" w:beforeAutospacing="0" w:afterAutospacing="0"/>
        <w:ind w:left="0" w:right="0"/>
        <w:pStyle w:val="P0"/>
        <w:rPr>
          <w:rFonts w:ascii="Times New Roman" w:hAnsi="Times New Roman"/>
          <w:b w:val="1"/>
          <w:sz w:val="24"/>
        </w:rPr>
      </w:pPr>
      <w:r>
        <w:rPr>
          <w:rFonts w:ascii="Calibri" w:hAnsi="Calibri"/>
          <w:b w:val="1"/>
          <w:color w:val="0a0a0a"/>
          <w:sz w:val="36"/>
        </w:rPr>
        <w:t>ODLUKU</w:t>
      </w:r>
    </w:p>
    <w:p>
      <w:pPr>
        <w:jc w:val="center"/>
        <w:spacing w:lineRule="auto" w:line="240" w:before="0" w:after="0" w:beforeAutospacing="0" w:afterAutospacing="0"/>
        <w:ind w:left="0" w:right="0"/>
        <w:pStyle w:val="P0"/>
        <w:rPr>
          <w:rFonts w:ascii="Times New Roman" w:hAnsi="Times New Roman"/>
          <w:b w:val="1"/>
          <w:sz w:val="24"/>
        </w:rPr>
      </w:pPr>
      <w:r>
        <w:rPr>
          <w:rFonts w:ascii="Calibri" w:hAnsi="Calibri"/>
          <w:b w:val="1"/>
          <w:color w:val="0a0a0a"/>
          <w:sz w:val="28"/>
        </w:rPr>
        <w:t xml:space="preserve">O OBUSTAVI OD PRIMJENE OPĆEG AKTA PREDSTAVNIČKOG TIJELA</w:t>
      </w:r>
    </w:p>
    <w:p>
      <w:pPr>
        <w:spacing w:lineRule="auto" w:line="240" w:before="188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a0a0a"/>
          <w:sz w:val="24"/>
        </w:rPr>
        <w:t>I.</w:t>
      </w:r>
    </w:p>
    <w:p>
      <w:pPr>
        <w:jc w:val="both"/>
        <w:spacing w:lineRule="auto" w:line="240" w:after="160" w:beforeAutospacing="0" w:afterAutospacing="0"/>
        <w:ind w:firstLine="708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Obustavlja se od primjene Odluka o koeficijentima za obračun plaća službenika i namještenika u Jedinstvenom upravnom odjelu Općine Hum na Sutli, koju je 24. rujna 2024. godine na 25. sjednici usvojilo Općinsko vijeće Općine Hum na Sutli, jer je tom Odlukom povrijeđen Zakon o pravu na pristup informacijama, Zakon o plaćama u lokalnoj i područnoj (regionalnoj) samoupravi te Poslovnik općinskog vijeća Općine Hum na Sutli.</w:t>
      </w:r>
    </w:p>
    <w:p>
      <w:pPr>
        <w:jc w:val="center"/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>II.</w:t>
      </w:r>
    </w:p>
    <w:p>
      <w:pPr>
        <w:spacing w:lineRule="auto" w:line="240" w:before="99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Općinsko vijeće Općine Hum na Sutli dužno je u roku 8 dana od dana donošenja ove Odluke ukloniti uočene nedostatke na način da stavi izvan snage Odluku iz točke I. u cijelosti.</w:t>
      </w:r>
    </w:p>
    <w:p>
      <w:pPr>
        <w:jc w:val="center"/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>III.</w:t>
      </w:r>
    </w:p>
    <w:p>
      <w:pPr>
        <w:jc w:val="both"/>
        <w:spacing w:lineRule="auto" w:line="240" w:before="109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Ako Općinsko vijeće ne postupi na način </w:t>
      </w:r>
      <w:r>
        <w:rPr>
          <w:rFonts w:ascii="Calibri" w:hAnsi="Calibri"/>
          <w:color w:val="212121"/>
          <w:sz w:val="24"/>
        </w:rPr>
        <w:t xml:space="preserve">i </w:t>
      </w:r>
      <w:r>
        <w:rPr>
          <w:rFonts w:ascii="Calibri" w:hAnsi="Calibri"/>
          <w:color w:val="0a0a0a"/>
          <w:sz w:val="24"/>
        </w:rPr>
        <w:t xml:space="preserve">u roku koji je naveden u točki II. ove Odluke, općinski načelnik Općine Hum na Sutli će o tome bez odgode obavijestiti nadležno tijelo te mu dostaviti ovu Odluku</w:t>
      </w:r>
      <w:r>
        <w:rPr>
          <w:rFonts w:ascii="Calibri" w:hAnsi="Calibri"/>
          <w:color w:val="313133"/>
          <w:sz w:val="24"/>
        </w:rPr>
        <w:t>.</w:t>
      </w:r>
    </w:p>
    <w:p>
      <w:pPr>
        <w:jc w:val="both"/>
        <w:spacing w:lineRule="auto" w:line="240" w:before="109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 </w:t>
      </w:r>
    </w:p>
    <w:p>
      <w:pPr>
        <w:jc w:val="both"/>
        <w:spacing w:lineRule="auto" w:line="240" w:before="109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 </w:t>
      </w:r>
    </w:p>
    <w:p>
      <w:pPr>
        <w:jc w:val="center"/>
        <w:spacing w:lineRule="auto" w:line="240" w:before="109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>IV.</w:t>
      </w:r>
    </w:p>
    <w:p>
      <w:pPr>
        <w:jc w:val="both"/>
        <w:spacing w:lineRule="auto" w:line="240" w:after="160" w:beforeAutospacing="0" w:afterAutospacing="0"/>
        <w:ind w:firstLine="708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Ova Odluka objavit će se u »Službenom glasniku Krapinsko-zagorske županije«, a stupa na snagu 8. listopada 2024. godine.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 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ab/>
        <w:tab/>
        <w:tab/>
        <w:tab/>
        <w:tab/>
        <w:tab/>
        <w:tab/>
        <w:tab/>
        <w:t xml:space="preserve">OPĆINSKI NAČELNIK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ab/>
        <w:tab/>
        <w:tab/>
        <w:tab/>
        <w:tab/>
        <w:tab/>
        <w:tab/>
        <w:tab/>
        <w:t xml:space="preserve">   Zvonko Jutriša</w:t>
        <w:tab/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 </w:t>
      </w:r>
    </w:p>
    <w:p>
      <w:pPr>
        <w:jc w:val="center"/>
        <w:spacing w:lineRule="auto" w:line="240" w:before="1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b w:val="1"/>
          <w:color w:val="0a0a0a"/>
          <w:sz w:val="24"/>
        </w:rPr>
        <w:t>Obrazloženje:</w:t>
      </w:r>
      <w:r>
        <w:rPr>
          <w:rFonts w:ascii="Calibri" w:hAnsi="Calibri"/>
          <w:b w:val="1"/>
          <w:color w:val="000000"/>
          <w:sz w:val="24"/>
        </w:rPr>
        <w:t xml:space="preserve"> </w:t>
      </w:r>
    </w:p>
    <w:p>
      <w:pPr>
        <w:jc w:val="both"/>
        <w:spacing w:lineRule="auto" w:line="240" w:before="75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2"/>
        </w:rPr>
        <w:t xml:space="preserve">Na 25. sjednici Općinskog vijeća, koja je održana 24. rujna 2024. godine, na prijedlog Odluke o koeficijentima za obračun plaća službenika i namještenika u Jedinstvenom upravnom odjelu Općine Hum na Sutli, predloženi su odnosno izglasani amandmani na prijedlog Odluke o koeficijentima za obračun plaća službenika i namještenika u Jedinstvenom upravnom odjelu Općine Hum na Sutli protivno volji ovlaštenog predlagatelja te je Općinsko vijeće preuzelo predlagateljsku poziciju i preuzelo ulogu predlagatelja i donositelja odluke, mada je isto protivno važećem pozitivnom propisu odnosno Zakonu o plaćama u lokalnoj i područnoj (regionalnoj} samoupravi i to </w:t>
      </w:r>
      <w:r>
        <w:rPr>
          <w:rFonts w:ascii="Calibri" w:hAnsi="Calibri"/>
          <w:color w:val="313131"/>
          <w:sz w:val="22"/>
        </w:rPr>
        <w:t>:</w:t>
      </w:r>
    </w:p>
    <w:p>
      <w:pPr>
        <w:spacing w:lineRule="auto" w:line="240" w:before="39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2"/>
        </w:rPr>
        <w:t xml:space="preserve">Članak 10.</w:t>
      </w:r>
    </w:p>
    <w:p>
      <w:pPr>
        <w:jc w:val="both"/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"Koeficijente za obračun plaće službenika i namještenika u upravnim odjelima i službama jedinica lokalne i područne (regionalne) samouprave određuje odlukom predstavničko tijelo jedinice lokalne i područne (regionalne) samouprave, na </w:t>
      </w:r>
      <w:r>
        <w:rPr>
          <w:rFonts w:ascii="Calibri" w:hAnsi="Calibri"/>
          <w:b w:val="1"/>
          <w:color w:val="0a0a0a"/>
          <w:sz w:val="24"/>
        </w:rPr>
        <w:t xml:space="preserve">prijedlog župana, gradonačelnika, odnosno općinskog načelnika.</w:t>
      </w:r>
    </w:p>
    <w:p>
      <w:pPr>
        <w:spacing w:lineRule="auto" w:line="240" w:before="1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2"/>
        </w:rPr>
        <w:t xml:space="preserve">Koeficijenti za obračun place službenika i namještenika određuju se unutar raspona koeficijenata od 1,00 do 6,00."</w:t>
      </w:r>
    </w:p>
    <w:p>
      <w:pPr>
        <w:jc w:val="both"/>
        <w:spacing w:lineRule="auto" w:line="240" w:before="45" w:after="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 xml:space="preserve">- Dakle iz Zapisnika gore navedene sjednice Općinskog vijeća vidljivo je da je predlagatelj općinski načelnik predložio i obrazložio Odluku o koeficijentima za obračun placa službenika i namještenika u Jedinstvenom upravnom odjelu Općine Hum na Sutli sukladno zakonskoj proceduri odnosno članku 10. Zakona Zakon o plaćama u lokalnoj i područnoj ( regionalnoj ) samoupravi.</w:t>
      </w:r>
    </w:p>
    <w:p>
      <w:pPr>
        <w:jc w:val="both"/>
        <w:spacing w:lineRule="auto" w:line="240" w:before="5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4"/>
        </w:rPr>
        <w:tab/>
        <w:t xml:space="preserve">- Nadalje </w:t>
      </w:r>
      <w:r>
        <w:rPr>
          <w:rFonts w:ascii="Calibri" w:hAnsi="Calibri"/>
          <w:color w:val="212121"/>
          <w:sz w:val="24"/>
        </w:rPr>
        <w:t xml:space="preserve">iz </w:t>
      </w:r>
      <w:r>
        <w:rPr>
          <w:rFonts w:ascii="Calibri" w:hAnsi="Calibri"/>
          <w:color w:val="0a0a0a"/>
          <w:sz w:val="24"/>
        </w:rPr>
        <w:t xml:space="preserve">Zapisnika sa narečene sjednice je vidljivo da predlagatelj odluke nije dobio na uvid pisani amandman člana predstavničkog tijela na prijedlog Odluke niti se je očitovao o istoj pa se nije moglo postupiti sukladno članku 67. Poslovnika općinskog vijeća, odnosno da amandman postane sastavni dio prijedloga odluke, dakle predlagatelj odluke nije ni stavljen u mogućnost da se slozi iii da odbije predloženi amandman.</w:t>
      </w:r>
    </w:p>
    <w:p>
      <w:pPr>
        <w:jc w:val="both"/>
        <w:spacing w:lineRule="auto" w:line="240" w:before="62" w:after="160" w:beforeAutospacing="0" w:afterAutospacing="0"/>
        <w:ind w:firstLine="708"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a0a0a"/>
          <w:sz w:val="22"/>
        </w:rPr>
        <w:t xml:space="preserve">Kako je utvrđeno da je usvojenim amandmanima na prijedlog Odluke o koeficijentima za obračun placa službenika i namještenika u Jedinstvenom upravnom odjelu Općine Hum na Sutli grubo prekršen Zakon o plaćama u lokalnoj i područnoj (regionalnoj) samoupravi te odredbe Poslovnika Općine Hum na Sutli, to je valjalo temeljem odredbi članka 42. stavka 4. i 5. Zakona o lokalnoj i područnoj (regionalnoj) samoupravi te članka 50. stavka 1. prva alineja Statuta Općine Hum na Sutli, odlučiti kako je u </w:t>
      </w:r>
      <w:r>
        <w:rPr>
          <w:rFonts w:ascii="Calibri" w:hAnsi="Calibri"/>
          <w:color w:val="212121"/>
          <w:sz w:val="22"/>
        </w:rPr>
        <w:t xml:space="preserve">izreci </w:t>
      </w:r>
      <w:r>
        <w:rPr>
          <w:rFonts w:ascii="Calibri" w:hAnsi="Calibri"/>
          <w:color w:val="0a0a0a"/>
          <w:sz w:val="22"/>
        </w:rPr>
        <w:t xml:space="preserve">ove Odluke.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a0a0a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ind w:firstLine="0" w:left="0"/>
        <w:numPr>
          <w:numId w:val="1"/>
        </w:numPr>
        <w:tabs>
          <w:tab w:val="left" w:pos="142" w:leader="none"/>
        </w:tabs>
        <w:pStyle w:val="P0"/>
        <w:rPr>
          <w:rFonts w:ascii="Times New Roman" w:hAnsi="Times New Roman"/>
          <w:noProof w:val="1"/>
          <w:sz w:val="18"/>
        </w:rPr>
      </w:pPr>
      <w:r>
        <w:rPr>
          <w:rFonts w:ascii="Times New Roman" w:hAnsi="Times New Roman"/>
          <w:noProof w:val="1"/>
          <w:sz w:val="18"/>
        </w:rPr>
        <w:t xml:space="preserve">JEDINSTVENI UPRAVN I ODJEL </w:t>
      </w:r>
      <w:r>
        <w:rPr>
          <w:rFonts w:ascii="Times New Roman" w:hAnsi="Times New Roman"/>
          <w:noProof w:val="1"/>
          <w:sz w:val="18"/>
        </w:rPr>
        <w:t xml:space="preserve">OPĆINE HUM NA SUTLI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 xml:space="preserve">2. PREDSJEDNIK OPĆINSKOG VIJEĆA OPĆINE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HUM NA SUTLI, HUM NA SUTLI 175 , HUM NA SUTLI, 49231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30923c56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685d7729">
      <w:start w:val="1"/>
      <w:numFmt w:val="decimal"/>
      <w:suff w:val="tab"/>
      <w:lvlText w:val="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0f11f591">
      <w:start w:val="1"/>
      <w:numFmt w:val="decimal"/>
      <w:suff w:val="tab"/>
      <w:lvlText w:val="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6ffca331">
      <w:start w:val="1"/>
      <w:numFmt w:val="decimal"/>
      <w:suff w:val="tab"/>
      <w:lvlText w:val="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75474040">
      <w:start w:val="1"/>
      <w:numFmt w:val="decimal"/>
      <w:suff w:val="tab"/>
      <w:lvlText w:val="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7b988dcb">
      <w:start w:val="1"/>
      <w:numFmt w:val="decimal"/>
      <w:suff w:val="tab"/>
      <w:lvlText w:val="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3cc759ea">
      <w:start w:val="1"/>
      <w:numFmt w:val="decimal"/>
      <w:suff w:val="tab"/>
      <w:lvlText w:val="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278ece72">
      <w:start w:val="1"/>
      <w:numFmt w:val="decimal"/>
      <w:suff w:val="tab"/>
      <w:lvlText w:val="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491eac12">
      <w:start w:val="1"/>
      <w:numFmt w:val="decimal"/>
      <w:suff w:val="tab"/>
      <w:lvlText w:val="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divId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2024-10-04T07:47:12Z</dcterms:created>
  <dcterms:modified xsi:type="dcterms:W3CDTF">2024-10-04T07:47:12Z</dcterms:modified>
</cp:coreProperties>
</file>