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Times New Roman" w:hAnsi="Times New Roman"/>
          <w:b w:val="1"/>
          <w:sz w:val="24"/>
        </w:rPr>
        <w:t>R</w:t>
      </w:r>
      <w:r>
        <w:rPr>
          <w:rFonts w:ascii="Calibri" w:hAnsi="Calibri"/>
          <w:b w:val="1"/>
          <w:sz w:val="22"/>
        </w:rPr>
        <w:t xml:space="preserve">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Općinsko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120-01/24-01/6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2140-14-01-24-4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07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listopada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="0" w:after="16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Na temelju članka 30. Statuta Općine Hum na Sutli (Službeni glasnik Krapinsko-zagorske  županije br. 9/21) općinsko vijeće Općine Hum na Sutli na sjednici održanoj dana 7. listopada 2024. godine donijelo je 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O D L U K U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Članak  1.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Stavlja se van snage Odluka o koeficijentima za obračun plaće službenika i namještenika u Jedinstvenom upravnom odjelu  Općine Hum na Sutli KLASA: 120--01/24-01/6 URBROJ: 21</w:t>
      </w:r>
      <w:r>
        <w:rPr>
          <w:rFonts w:ascii="Calibri" w:hAnsi="Calibri"/>
          <w:color w:val="000000"/>
          <w:sz w:val="22"/>
        </w:rPr>
        <w:t xml:space="preserve">40-14-01-24-2 od 24. rujna 2024. godine  („Službeni glasni k Krapinsko-zagorske županije“ br. 35A/2024). </w:t>
      </w:r>
    </w:p>
    <w:p>
      <w:pPr>
        <w:jc w:val="both"/>
        <w:spacing w:lineRule="auto" w:line="240" w:before="0" w:after="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4"/>
        </w:rPr>
        <w:t xml:space="preserve">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4"/>
        </w:rPr>
        <w:t xml:space="preserve">Članak  2. 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Ova Odluka stupa na snagu danom donošenja, a objavljuje se u „Službenom glasniku Krapinsko-zagorske županije“. 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ind w:firstLine="708" w:left="2124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ab/>
        <w:tab/>
        <w:tab/>
        <w:t xml:space="preserve"> PREDSJEDNIK OPĆINSKOG VIJEĆA</w:t>
      </w:r>
    </w:p>
    <w:p>
      <w:pPr>
        <w:spacing w:lineRule="auto" w:line="240" w:before="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ab/>
        <w:tab/>
        <w:tab/>
        <w:tab/>
        <w:tab/>
        <w:tab/>
        <w:tab/>
        <w:tab/>
        <w:t xml:space="preserve"> </w:t>
        <w:tab/>
        <w:t xml:space="preserve">Mario Antonić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8"/>
        </w:rPr>
      </w:pPr>
      <w:r>
        <w:rPr>
          <w:rFonts w:ascii="Times New Roman" w:hAnsi="Times New Roman"/>
          <w:noProof w:val="1"/>
          <w:sz w:val="18"/>
        </w:rPr>
        <w:t>1</w:t>
      </w:r>
      <w:r>
        <w:rPr>
          <w:rFonts w:ascii="Times New Roman" w:hAnsi="Times New Roman"/>
          <w:noProof w:val="1"/>
          <w:sz w:val="18"/>
        </w:rPr>
        <w:t>.</w:t>
      </w:r>
      <w:r>
        <w:rPr>
          <w:rFonts w:ascii="Times New Roman" w:hAnsi="Times New Roman"/>
          <w:noProof w:val="1"/>
          <w:sz w:val="18"/>
        </w:rPr>
        <w:t xml:space="preserve"> </w:t>
      </w:r>
      <w:r>
        <w:rPr>
          <w:rFonts w:ascii="Times New Roman" w:hAnsi="Times New Roman"/>
          <w:noProof w:val="1"/>
          <w:sz w:val="18"/>
        </w:rPr>
        <w:t>SLUŽBENI</w:t>
      </w:r>
      <w:r>
        <w:rPr>
          <w:rFonts w:ascii="Times New Roman" w:hAnsi="Times New Roman"/>
          <w:noProof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GLASNIK KRAPINSKO-ZAGORSKE ŽUPANIJE, Magistratska 1, KRAPINA, 49000</w:t>
      </w: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2024-10-07T12:30:21Z</dcterms:created>
  <dcterms:modified xsi:type="dcterms:W3CDTF">2024-10-07T12:30:21Z</dcterms:modified>
</cp:coreProperties>
</file>