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240-05/24-01/5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Temeljem članka 17. Zakona o sustavu civilne zaštite (NN br. 82/15, 118/18, 31/20, 20/21 i 114/22)  i članka 30. Statuta Općine Hum na Sutli (Službeni glasnik Općine Hum na Sutli broj 9/21) općinsko vijeće Općine Hum na Sutli na sjednici održanoj dana 16. prosinac  2024. godine  donijelo je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ANALIZU STANJA SUSTAVA  CIVILNE ZAŠTITE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NA PODRUČJU OPĆINE HUM NA SUTLI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ZA 2024. GODINU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I.   UVOD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 Sukladno članku 17. Zakona o sustavu civilne zaštite  (Narodne novine broj 82/15, 118/18, 31/20, 20/21 i 114/22) Općinsko vijeće Općine Hum na Sutli kao predstavničko tijelo jedinice lokalne samouprave u obvezi je, jedan put godišnje ili u  postupku donošenja Proračuna, razmatrati stanje civilne  zaštite  na svom području.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 Općina kao jedinica lokalne samouprave dužna je organizirati poslove iz samoupravnog djelokruga koji se odnose na planiranje, razvoj, učinkovito funkcioniranje i financiranje sustava civilne zaštite.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II.   ANALIZA STANJA UGROŽENOSTI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Razmatranje stanja kao prvi korak podrazumijeva analizu stanja ugroženosti stanovništva, te materijalnih i kulturnih dobara, koja procjenjuje moguće oblike  opasnosti i prijetnje te njihove moguće posljedice na stanovništvo, materijalna i kulturna dobra, te okoliša iz koje proizlazi sljedeće:</w:t>
      </w:r>
    </w:p>
    <w:p>
      <w:pPr>
        <w:jc w:val="both"/>
        <w:spacing w:lineRule="auto" w:line="240" w:before="0" w:after="0" w:beforeAutospacing="0" w:afterAutospacing="0"/>
        <w:ind w:hanging="360"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Područje općine obilježavaju slijedeći vodotoci:</w:t>
      </w:r>
    </w:p>
    <w:p>
      <w:pPr>
        <w:jc w:val="both"/>
        <w:spacing w:lineRule="auto" w:line="240" w:before="0" w:after="0" w:beforeAutospacing="0" w:afterAutospacing="0"/>
        <w:ind w:hanging="360" w:left="150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Rijeka Sutla</w:t>
      </w:r>
    </w:p>
    <w:p>
      <w:pPr>
        <w:jc w:val="both"/>
        <w:spacing w:lineRule="auto" w:line="240" w:before="0" w:after="0" w:beforeAutospacing="0" w:afterAutospacing="0"/>
        <w:ind w:hanging="360" w:left="150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Potok Kosteljina</w:t>
      </w:r>
    </w:p>
    <w:p>
      <w:pPr>
        <w:jc w:val="both"/>
        <w:spacing w:lineRule="auto" w:line="240" w:before="0" w:after="0" w:beforeAutospacing="0" w:afterAutospacing="0"/>
        <w:ind w:hanging="360" w:left="150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Potok Brezna</w:t>
      </w:r>
    </w:p>
    <w:p>
      <w:pPr>
        <w:jc w:val="both"/>
        <w:spacing w:lineRule="auto" w:line="240" w:before="0" w:after="0" w:beforeAutospacing="0" w:afterAutospacing="0"/>
        <w:ind w:hanging="360" w:left="150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Potok Polanovec</w:t>
      </w:r>
    </w:p>
    <w:p>
      <w:pPr>
        <w:jc w:val="both"/>
        <w:spacing w:lineRule="auto" w:line="240" w:before="0" w:after="0" w:beforeAutospacing="0" w:afterAutospacing="0"/>
        <w:ind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Poplavama u slivu Sutle, kojem pripada i Općina Hum na Sutli, najviše su izložene poljoprivredne površine (pašnjaci i livade), a nakon njih prometnice, šume, naselja sa gospodarskim i stambenim objektima (podrumske prostorije) i vodovodi. Plavljenja nisu takvog obima da bi dovela u pitanje funkcioniranje stanovništva Općine ili infrastrukture. </w:t>
      </w:r>
    </w:p>
    <w:p>
      <w:pPr>
        <w:jc w:val="both"/>
        <w:spacing w:lineRule="auto" w:line="240" w:before="0" w:after="0" w:beforeAutospacing="0" w:afterAutospacing="0"/>
        <w:ind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U 2024. godini</w:t>
      </w:r>
      <w:r>
        <w:rPr>
          <w:rFonts w:ascii="Calibri" w:hAnsi="Calibri"/>
          <w:color w:val="000000"/>
          <w:sz w:val="22"/>
        </w:rPr>
        <w:t xml:space="preserve"> nije bilo proglašenih elementarnih nepogoda zbog poplava, bujica il</w:t>
      </w:r>
      <w:r>
        <w:rPr>
          <w:rFonts w:ascii="Times New Roman" w:hAnsi="Times New Roman"/>
          <w:color w:val="000000"/>
          <w:sz w:val="24"/>
        </w:rPr>
        <w:t xml:space="preserve">i </w:t>
      </w:r>
      <w:r>
        <w:rPr>
          <w:rFonts w:ascii="Calibri" w:hAnsi="Calibri"/>
          <w:color w:val="000000"/>
          <w:sz w:val="22"/>
        </w:rPr>
        <w:t xml:space="preserve">plavljenja, niti korištenja snaga civilne zaštite u provođenju mjera civilne zaštite. Eventualni problemi rješavani su upotrebom gotovih snaga.  </w:t>
      </w:r>
    </w:p>
    <w:p>
      <w:pPr>
        <w:jc w:val="both"/>
        <w:spacing w:lineRule="auto" w:line="240" w:before="0" w:after="0" w:beforeAutospacing="0" w:afterAutospacing="0"/>
        <w:ind w:hanging="283"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Prema seizmološkoj karti Krapinsko - zagorske županije, za period od 500 godine, područje Općine nalazi se u  VIIº  seizmičkoj zoni prema  MSK ljestvici. </w:t>
      </w:r>
    </w:p>
    <w:p>
      <w:pPr>
        <w:jc w:val="both"/>
        <w:spacing w:lineRule="auto" w:line="240" w:before="0" w:after="0" w:beforeAutospacing="0" w:afterAutospacing="0"/>
        <w:ind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U 2024. godini</w:t>
      </w:r>
      <w:r>
        <w:rPr>
          <w:rFonts w:ascii="Calibri" w:hAnsi="Calibri"/>
          <w:color w:val="000000"/>
          <w:sz w:val="22"/>
        </w:rPr>
        <w:t xml:space="preserve"> nije došlo do seizmoloških aktivnosti VII ili VIIIº</w:t>
      </w:r>
      <w:r>
        <w:rPr>
          <w:rFonts w:ascii="Calibri" w:hAnsi="Calibri"/>
          <w:b w:val="1"/>
          <w:color w:val="000000"/>
          <w:sz w:val="22"/>
        </w:rPr>
        <w:t xml:space="preserve"> , </w:t>
      </w:r>
      <w:r>
        <w:rPr>
          <w:rFonts w:ascii="Calibri" w:hAnsi="Calibri"/>
          <w:color w:val="000000"/>
          <w:sz w:val="22"/>
        </w:rPr>
        <w:t xml:space="preserve">odnosno, nije bilo aktiviranja snaga civilne zaštite vezano uz ugrozu od potresa.</w:t>
      </w:r>
    </w:p>
    <w:p>
      <w:pPr>
        <w:jc w:val="both"/>
        <w:spacing w:lineRule="auto" w:line="240" w:before="0" w:after="0" w:beforeAutospacing="0" w:afterAutospacing="0"/>
        <w:ind w:hanging="283"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Požari otvorenog prostora</w:t>
      </w:r>
      <w:r>
        <w:rPr>
          <w:rFonts w:ascii="Calibri" w:hAnsi="Calibri"/>
          <w:color w:val="000000"/>
          <w:sz w:val="22"/>
        </w:rPr>
        <w:t xml:space="preserve"> mogući su na šumskim i poljoprivrednim površinama. U 2024. godini, do 15. studenog 2024. bilo je 1 požar otvorenog prostora na području Općine. Tijekom 2024. godine bilo je sveukupno 149  intervencija vatrogasaca od čega 6 intervencija na gašenju požara na objektima građana i industrijskih postrojenja, te 123 tehničkih intervencija na poziv građana (ispumpavanje podruma, uklanjanje srušenih stabala, sanacija prometnica, otvaranje stambenog prostora i sl.). Izvršeno je 4 kontroliranih spaljivanja i 9 protupožarna ophodnja te 6 prijevoza vode po nalogu Načelnika. </w:t>
      </w:r>
    </w:p>
    <w:p>
      <w:pPr>
        <w:jc w:val="both"/>
        <w:spacing w:lineRule="auto" w:line="240" w:before="0" w:after="0" w:beforeAutospacing="0" w:afterAutospacing="0"/>
        <w:ind w:left="50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ff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283"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Na području Općine Hum na Sutli trenutno ima 10-tak evidentiranih </w:t>
      </w:r>
      <w:r>
        <w:rPr>
          <w:rFonts w:ascii="Calibri" w:hAnsi="Calibri"/>
          <w:b w:val="1"/>
          <w:color w:val="000000"/>
          <w:sz w:val="22"/>
        </w:rPr>
        <w:t>klizišta</w:t>
      </w:r>
      <w:r>
        <w:rPr>
          <w:rFonts w:ascii="Calibri" w:hAnsi="Calibri"/>
          <w:color w:val="000000"/>
          <w:sz w:val="22"/>
        </w:rPr>
        <w:t xml:space="preserve"> koja su u postupku saniranja ili prikupljanja dokumentacije za provedbu saniranja. </w:t>
      </w:r>
    </w:p>
    <w:p>
      <w:pPr>
        <w:jc w:val="both"/>
        <w:spacing w:lineRule="auto" w:line="240" w:before="0" w:after="0" w:beforeAutospacing="0" w:afterAutospacing="0"/>
        <w:ind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U 2024. godini</w:t>
      </w:r>
      <w:r>
        <w:rPr>
          <w:rFonts w:ascii="Calibri" w:hAnsi="Calibri"/>
          <w:color w:val="000000"/>
          <w:sz w:val="22"/>
        </w:rPr>
        <w:t xml:space="preserve"> nije bilo potrebe za aktiviranjem snaga CZ uslijed degradacije tla.</w:t>
      </w:r>
    </w:p>
    <w:p>
      <w:pPr>
        <w:jc w:val="both"/>
        <w:spacing w:lineRule="auto" w:line="240" w:before="0" w:after="0" w:beforeAutospacing="0" w:afterAutospacing="0"/>
        <w:ind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283"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Na području Općine Hum na Sutli</w:t>
      </w:r>
      <w:r>
        <w:rPr>
          <w:rFonts w:ascii="Calibri" w:hAnsi="Calibri"/>
          <w:b w:val="1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postoje tri </w:t>
      </w:r>
      <w:r>
        <w:rPr>
          <w:rFonts w:ascii="Calibri" w:hAnsi="Calibri"/>
          <w:b w:val="1"/>
          <w:color w:val="000000"/>
          <w:sz w:val="22"/>
        </w:rPr>
        <w:t xml:space="preserve">imaoca opasnih tvari: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firstLine="348"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Krklec trgovina d.o.o., Benzinska postaja</w:t>
      </w:r>
    </w:p>
    <w:p>
      <w:pPr>
        <w:jc w:val="both"/>
        <w:spacing w:lineRule="auto" w:line="240" w:before="0" w:after="0" w:beforeAutospacing="0" w:afterAutospacing="0"/>
        <w:ind w:firstLine="348"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OMCO Croatia d.o.o. </w:t>
      </w:r>
    </w:p>
    <w:p>
      <w:pPr>
        <w:jc w:val="both"/>
        <w:spacing w:lineRule="auto" w:line="240" w:before="0" w:after="0" w:beforeAutospacing="0" w:afterAutospacing="0"/>
        <w:ind w:firstLine="348" w:left="78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Vetropack straža d.d., Hum na Sutli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 Obzirom da postoji nekoliko imaoca opasnih tvari, postoji realna mogućnost nastanka nesreće 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 sa opasnim tvarima te mogućnost ugrožavanja stanovnika Općine Hum na Sutli.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  </w:t>
      </w:r>
      <w:r>
        <w:rPr>
          <w:rFonts w:ascii="Calibri" w:hAnsi="Calibri"/>
          <w:b w:val="1"/>
          <w:color w:val="000000"/>
          <w:sz w:val="22"/>
        </w:rPr>
        <w:t xml:space="preserve"> U 2024. godini </w:t>
      </w:r>
      <w:r>
        <w:rPr>
          <w:rFonts w:ascii="Calibri" w:hAnsi="Calibri"/>
          <w:color w:val="000000"/>
          <w:sz w:val="22"/>
        </w:rPr>
        <w:t xml:space="preserve">nije bilo akcidenta sa opasnim tvarima na objektima koji posjeduju opasne tvari. 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283"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Prometnicama Općine Hum na Sutli ne smije se vršiti </w:t>
      </w:r>
      <w:r>
        <w:rPr>
          <w:rFonts w:ascii="Calibri" w:hAnsi="Calibri"/>
          <w:b w:val="1"/>
          <w:color w:val="000000"/>
          <w:sz w:val="22"/>
        </w:rPr>
        <w:t xml:space="preserve">prijevoz opasnih tvari</w:t>
      </w:r>
      <w:r>
        <w:rPr>
          <w:rFonts w:ascii="Calibri" w:hAnsi="Calibri"/>
          <w:color w:val="000000"/>
          <w:sz w:val="22"/>
        </w:rPr>
        <w:t xml:space="preserve">, osim u slučajevima snabdijevanja lokalnog stanovništva i gospodarskih subjekata. </w:t>
      </w:r>
    </w:p>
    <w:p>
      <w:pPr>
        <w:jc w:val="both"/>
        <w:spacing w:lineRule="auto" w:line="240" w:before="0" w:after="0" w:beforeAutospacing="0" w:afterAutospacing="0"/>
        <w:ind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U 2024. godini</w:t>
      </w:r>
      <w:r>
        <w:rPr>
          <w:rFonts w:ascii="Calibri" w:hAnsi="Calibri"/>
          <w:color w:val="000000"/>
          <w:sz w:val="22"/>
        </w:rPr>
        <w:t xml:space="preserve"> nije bilo nesreća sa opasnim tvarima u prometu.</w:t>
      </w:r>
    </w:p>
    <w:p>
      <w:pPr>
        <w:jc w:val="both"/>
        <w:spacing w:lineRule="auto" w:line="240" w:before="0" w:after="0" w:beforeAutospacing="0" w:afterAutospacing="0"/>
        <w:ind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283"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Republika Hrvatska na svojem području nema nuklearne elektrane, međutim u njenoj neposrednoj blizini nalaze se NE Krško u Sloveniji i NE Pakš u Mađarskoj.</w:t>
      </w:r>
    </w:p>
    <w:p>
      <w:pPr>
        <w:jc w:val="both"/>
        <w:spacing w:lineRule="auto" w:line="240" w:before="0" w:after="0" w:beforeAutospacing="0" w:afterAutospacing="0"/>
        <w:ind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Općina Hum na Sutli nalazi se u zoni B2 – zoni potencijalne ugroženosti od nuklearne elektrane Krško i ne nalazi se u radijalnim  sektorima  NE Pakš.</w:t>
      </w:r>
    </w:p>
    <w:p>
      <w:pPr>
        <w:jc w:val="both"/>
        <w:spacing w:lineRule="auto" w:line="240" w:before="0" w:after="0" w:beforeAutospacing="0" w:afterAutospacing="0"/>
        <w:ind w:left="709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U 2024. godini</w:t>
      </w:r>
      <w:r>
        <w:rPr>
          <w:rFonts w:ascii="Calibri" w:hAnsi="Calibri"/>
          <w:color w:val="000000"/>
          <w:sz w:val="22"/>
        </w:rPr>
        <w:t xml:space="preserve"> nije bilo ugroza od nuklearnog i/ili radiološkog zračenja.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III. STANJE SUSTAVA  CIVILNE  ZAŠTITE 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U provođenju aktivnosti sustava civilne  zaštite  na području Općine prvenstveno se angažiraju operativne snage sustava civilne zaštite te pravne osobe, službe i udruge od interesa za sustav civilne zaštite na području Općine određene Odlukom o određivanju pravnih osoba od interesa za sustav civilne zaštite.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Operativnim snagama rukovodi i koordinira općinski načelnik općine uz stručnu potporu Stožera Civilne zaštite. 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Sukladno članku 20. Zakona o sustavu civilne zaštite („Narodne novine“, broj 82/15, 118/18, 31/20, 20/21 i 114/22) mjere i aktivnosti u sustavu civilne zaštite  provode  također i operativne snage Hrvatske gorske službe spašavanja, udruge te pravne osobe u sustavu civilne zaštite koje su obrazložene u daljnjem tekstu.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Težište poslova na području sustava civilne zaštite u 2024. godini temeljilo se na radnjama i postupcima u svrhu ažuriranja dokumenata civilne zaštite te postupci i radnje vezani uz provođenja Plana postupanja u turističkoj sezoni TURS 2024 te provođenja mjera CZ u nepovoljnim vremenskim (zimskim) uvjetima.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144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1.</w:t>
      </w:r>
      <w:r>
        <w:rPr>
          <w:rFonts w:ascii="Calibri" w:hAnsi="Calibri"/>
          <w:color w:val="000000"/>
          <w:sz w:val="22"/>
        </w:rPr>
        <w:tab/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STOŽER CIVILNE ZAŠTITE OPĆINE HUM NA SUTLI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Sukladno zakonskoj osnovi koja proizlazi iz čl.7. Pravilnika o sastavu stožera, načinu rada te uvjetima za imenovanje načelnika, zamjenika načelnika i članova stožera CZ, Načelnik Općine Hum na Sutli imenovao je Stožer civilne zaštite Općine Hum na Sutli Odlukom  KLASA:810-06/21-01/2.,  URBROJ: 2214/02-03-21-7 od  1. srpnja  2021. godine koji broji 13 članova.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Stožer 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Sukladno Godišnjim planom razvoja sustava civilne zaštite, u 2024. godini održana/o je 1 sjednica užeg sastava Stožera civilne zaštite u prostorijama Općine. Članovi stožera su upoznati s Planom vježbi civilne zaštite za 2024. godinu. Stožer civilne zaštite aktivno se uključio u izradu dokumentacije vezane uz sustav civilne zaštite.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360" w:left="144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2.</w:t>
      </w:r>
      <w:r>
        <w:rPr>
          <w:rFonts w:ascii="Calibri" w:hAnsi="Calibri"/>
          <w:color w:val="000000"/>
          <w:sz w:val="22"/>
        </w:rPr>
        <w:tab/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VATROGASNA ZAJEDNICA OPĆINE HUM NA SUTLI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U Općini Hum na Sutli osnovana je Vatrogasna zajednica Općine koja u svojem sastavu ima 4 dobrovoljnih vatrogasnih društava:</w:t>
      </w:r>
    </w:p>
    <w:p>
      <w:pPr>
        <w:jc w:val="both"/>
        <w:spacing w:lineRule="atLeast" w:line="16" w:before="0" w:after="43" w:beforeAutospacing="0" w:afterAutospacing="0"/>
        <w:ind w:hanging="360" w:left="1571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DVD Straža</w:t>
      </w:r>
    </w:p>
    <w:p>
      <w:pPr>
        <w:jc w:val="both"/>
        <w:spacing w:lineRule="atLeast" w:line="16" w:before="0" w:after="43" w:beforeAutospacing="0" w:afterAutospacing="0"/>
        <w:ind w:hanging="360" w:left="1571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DVD Druškovec</w:t>
      </w:r>
    </w:p>
    <w:p>
      <w:pPr>
        <w:jc w:val="both"/>
        <w:spacing w:lineRule="atLeast" w:line="16" w:before="0" w:after="43" w:beforeAutospacing="0" w:afterAutospacing="0"/>
        <w:ind w:hanging="360" w:left="1571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DVD Klenovec</w:t>
      </w:r>
    </w:p>
    <w:p>
      <w:pPr>
        <w:jc w:val="both"/>
        <w:spacing w:lineRule="atLeast" w:line="16" w:before="0" w:after="43" w:beforeAutospacing="0" w:afterAutospacing="0"/>
        <w:ind w:hanging="360" w:left="1571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Ø  DVD Prišlin-Hum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Materijalna i kadrovska opremljenost navedenih DVD-a  nabrojana je u dokumentu Procjena ugroženosti od požara za Općinu Hum na Sutli.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U slučaju požara i dr. elementarnih nepogoda vatrogasci se aktiviraju  preko broja 193 (Operativni  vatrogasni centar Krapina)  ili  broja 112 (DUZS u Krapina).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Tijekom 2024</w:t>
      </w:r>
      <w:r>
        <w:rPr>
          <w:rFonts w:ascii="Calibri" w:hAnsi="Calibri"/>
          <w:color w:val="000000"/>
          <w:sz w:val="22"/>
        </w:rPr>
        <w:t xml:space="preserve">. godine navedeni DVD-i sa područja Općine Hum na Sutli učestvovali su u 149 vatrogasnih intervencija od 43 čega dojavljeno putem VOC-a Zabok a ostalo temeljem dojava građana i poduzeća (ispumpavanje bunara, rušenje stabala i sl.).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ff0000"/>
          <w:sz w:val="22"/>
        </w:rPr>
        <w:t xml:space="preserve"> 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360" w:left="144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3.</w:t>
      </w:r>
      <w:r>
        <w:rPr>
          <w:rFonts w:ascii="Calibri" w:hAnsi="Calibri"/>
          <w:color w:val="000000"/>
          <w:sz w:val="22"/>
        </w:rPr>
        <w:tab/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CIVILNA ZAŠTITA OPĆINE HUM NA SUTLI – POVJERENICI CZ I KOORDINATORI NA LOKACIJI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Općinski načelnik Općine Hum na Sutli donio je Odluku o povjerenicima  civilne zaštite i njihovim zamjenicima KLASA: 250-01/23-01/7  URBROJ:2140-14/03-23-2 od 6.3. 2023.godine. 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Sukladno čl. 21 stavak 1 Pravilnika o mobilizaciji, uvjetima i načinu rada operativnih snaga sustava civilne zaštite, imenovano je 15 povjerenika civilne zaštite i 15 njihovih zamjenika.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Povjerenici civilne zaštite mobiliziraju se po nalogu Načelnika Općine putem stručne službe Općine pozivom ili  SMS-om i putem medija.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Popis povjerenika civilne zaštite i njihovih zamjenika, sa adresama i brojevima telefona i mobitela, sastavni je dio Odluke o imenovanju povjerenika civilne zaštite.  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Donesena je i Odluka o imenovanju koordinatora na području Općine Hum na Sutli “KLASA: 810-01/17-01/7, UR.BROJ: 2214/02-03-20-7 od 20. srpnja 2020 . godine., za svaku ugrozu navedenu u Procjeni rizika. Odabir koordinatora je u tijeku. </w:t>
        <w:tab/>
        <w:tab/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Tijekom 2024. godine</w:t>
      </w:r>
      <w:r>
        <w:rPr>
          <w:rFonts w:ascii="Calibri" w:hAnsi="Calibri"/>
          <w:color w:val="000000"/>
          <w:sz w:val="22"/>
        </w:rPr>
        <w:t xml:space="preserve">  nije bilo potrebe za uključivanjem povjerenika civilne i koordinatora na lokaciji u provođenje mjera civilne zaštite.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144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4.</w:t>
      </w:r>
      <w:r>
        <w:rPr>
          <w:rFonts w:ascii="Calibri" w:hAnsi="Calibri"/>
          <w:color w:val="000000"/>
          <w:sz w:val="22"/>
        </w:rPr>
        <w:tab/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UDRUGE GRAĐANA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Na području općine Hum na Sutli dijeluju slijedeće udruge od interesa za sustav CZ:</w:t>
      </w:r>
    </w:p>
    <w:p>
      <w:pPr>
        <w:jc w:val="both"/>
        <w:spacing w:lineRule="auto" w:line="240" w:before="0" w:after="0" w:beforeAutospacing="0" w:afterAutospacing="0"/>
        <w:ind w:hanging="360" w:left="1287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Lovačko društvo „Srndać“</w:t>
      </w:r>
    </w:p>
    <w:p>
      <w:pPr>
        <w:jc w:val="both"/>
        <w:spacing w:lineRule="auto" w:line="240" w:before="0" w:after="0" w:beforeAutospacing="0" w:afterAutospacing="0"/>
        <w:ind w:hanging="360" w:left="1287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·</w:t>
        <w:tab/>
        <w:t xml:space="preserve"> Sportsko-ribolovno društvo „Klen“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Lovačka i ribolovna društva zastupaju i predstavljaju predsjednici i tajnici društava.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Tijekom 2024. godine</w:t>
      </w:r>
      <w:r>
        <w:rPr>
          <w:rFonts w:ascii="Calibri" w:hAnsi="Calibri"/>
          <w:color w:val="000000"/>
          <w:sz w:val="22"/>
        </w:rPr>
        <w:t xml:space="preserve"> nije bilo potrebe za uključivanjem udruga u provođenje mjera civilne zaštite.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 xml:space="preserve"> 5. PRAVNE OSOBE I OSTALI SUBJEKTI OD INTERESA ZA SUSTAV CIVILNE  ZAŠTITE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Pravne osobe i ostali subjekti od interesa za sustav civilne zaštite Općine Hum na Sutli određene su Odlukom Načelnika (KLASA: 810-01/19-01/10, URBROJ: 2214/02-01-19-4, od 18. prosinca  2019. godine na koju je dobivena suglasnost MUP-Ravnateljstvo CZ-Područni ured Varaždin-Služba CZ Krapina.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Tijekom 2024. godine</w:t>
      </w:r>
      <w:r>
        <w:rPr>
          <w:rFonts w:ascii="Calibri" w:hAnsi="Calibri"/>
          <w:color w:val="000000"/>
          <w:sz w:val="22"/>
        </w:rPr>
        <w:t xml:space="preserve"> nije bilo potrebe za uključivanjem, pozivanjem niti smotriranjem pravnih osoba i ostalih sudionika u sustavu CZ.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 xml:space="preserve"> 6. HRVATSKA GORSKA SLUŽBA SPAŠAVANJA  -  STANICA ZLATAR BISTRICA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Hrvatska gorska služba spašavanje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HGSS definiran je Zakonom o Hrvatskoj gorskoj službi spašavanja (NN 79/06)  te Zakonom i izmjenama i dopunama Zakona o Hrvatskoj gorskoj službi spašavanja koji je stupio na snagu 21. 10. 2015. godine (NN broj  110/15) – u daljnjem tekstu: Zakon.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 Temeljem navedenog Zakona, HGSS je prepoznata kao operativna snaga  spašavanja i zaštite ljudskih života obzirom da se time bavi kao svojom redovitom djelatnošću.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Program aktivnosti HGSS – stanice Krapina koja pokriva područje Općine Hum na Sutli, temelji se na Zakonu o Hrvatskoj gorskoj službi spašavanja (NN 179/06 i 110/15) i predviđa osiguranje sredstava za HGSS koja organizira, unapređuje i obavlja djelatnost spašavanja i zaštite ljudskih života u planinama i na nepristupačnim područjima i u drugim izvanrednim okolnostima.</w:t>
        <w:tab/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Sredstva za financiranje redovite djelatnosti stanice osiguravaju se u proračunu Općine na temelju zajednički utvrđenog interesa između JLS i HGSS.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Tijekom 2024</w:t>
      </w:r>
      <w:r>
        <w:rPr>
          <w:rFonts w:ascii="Calibri" w:hAnsi="Calibri"/>
          <w:color w:val="000000"/>
          <w:sz w:val="22"/>
        </w:rPr>
        <w:t xml:space="preserve">. godine, Općina Hum na Sutli nije imala potrebe za pozivanjem i angažiranjem HGSS – stanica Zlatar Bistrica u smislu provođenja njihovih redovnih aktivnosti, niti u smislu sudjelovanja u sustavu CZ.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IV. FINANCIRANJE SUSTAVA CIVILNE ZAŠTITE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Sredstva namijenjena za financiranje sustava  civilne zaštite, osigurana su i realizirana u proračunu Općine za 2024. godinu.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ff0000"/>
          <w:sz w:val="22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V. NADLEŽNOST I ZADAĆE OPĆINE U SUSTAVU CIVILNE ZAŠTITE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Poslovi koje je Općina Hum na Sutli provodila u 2024. godini kako bi sustav civilne zaštite bio što djelotvorniji su sljedeći: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Izrađen je Plan djelovanja u području prirodnih nepogoda za 2025.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Izrađeno je Izvješće o prirodnim nepogodama za 2024. godinu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Izrađen je Program pripremnih i provedbenih aktivnosti za turističku sezonu 2024. godine – TURS 2024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Izrađen je prijedlog godišnjeg plana vježbi za 2025. godinu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Donesene su Mjere civilne zaštite u nepovoljnim vremenskim uvjetima 2024./2025. godine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Dostava podataka i tablica kao i drugih traženih informacija Krapinsko-zagorskoj županiji i MUP-ravnateljstvo CZ, Područni ured Varaždin-Služba CZ Krapina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Izrada Analize stanja sustava civilne zaštite na području Općine Hum na Sutli za 2024. godinu 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Izrada Godišnjeg plana razvoja za 2025. godinu s financijskim učincima za trogodišnje razdoblje</w:t>
      </w:r>
    </w:p>
    <w:p>
      <w:pPr>
        <w:spacing w:lineRule="auto" w:line="240" w:before="0" w:after="0" w:beforeAutospacing="0" w:afterAutospacing="0"/>
        <w:ind w:hanging="360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Izrađene su nove Smjernice za organizaciju i razvoj sustava civilne zaštite za razdoblje 2025.-2028. godine na području Općine Hum na Sutli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 </w:t>
      </w: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 xml:space="preserve"> VI.</w:t>
        <w:tab/>
        <w:t xml:space="preserve"> ZAKLJUČAK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Temeljem analize sustava civilne zaštite može se zaključiti da je stanje sustava zadovoljavajuće.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Donesen je niz planskih dokumenata koji uređuju stanje sustava civilne zaštite,  nositelji zadaća i aktivnosti po mjerama civilne zaštite upoznati su sa planskim dokumentima, a stožer civilne zaštite aktivno je uključen u provođenje mjera civilne zaštite i izradu dokumenata vezanih uz  CZ.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Sve planirane radnje i postupci koji su bili planirani za 2024. godinu a nisu izvršene, uglavnom su prenesene i planirane za 2025. godinu. Tu se prije svega misli na održavanje vježbi, smotriranje i sastanci sa pravnim osobama, povjerenicima i koordinatorima.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 xml:space="preserve"> </w:t>
        <w:tab/>
        <w:tab/>
        <w:t xml:space="preserve"> PREDSJEDNIK OPĆINSKOG VIJEĆA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 xml:space="preserve">            Mario Antonić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 xml:space="preserve">1. SLUŽBENI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16"/>
        </w:rPr>
      </w:pP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297ba8e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20" w:right="0"/>
        <w:outlineLvl w:val="9"/>
      </w:pPr>
      <w:rPr/>
    </w:lvl>
    <w:lvl w:ilvl="1" w:tplc="64cf283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40" w:right="0"/>
        <w:outlineLvl w:val="9"/>
      </w:pPr>
      <w:rPr/>
    </w:lvl>
    <w:lvl w:ilvl="2" w:tplc="0f764366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60" w:right="0"/>
        <w:outlineLvl w:val="9"/>
      </w:pPr>
      <w:rPr/>
    </w:lvl>
    <w:lvl w:ilvl="3" w:tplc="3e020d2f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80" w:right="0"/>
        <w:outlineLvl w:val="9"/>
      </w:pPr>
      <w:rPr/>
    </w:lvl>
    <w:lvl w:ilvl="4" w:tplc="19e6271d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0" w:right="0"/>
        <w:outlineLvl w:val="9"/>
      </w:pPr>
      <w:rPr/>
    </w:lvl>
    <w:lvl w:ilvl="5" w:tplc="1ca01e3d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20" w:right="0"/>
        <w:outlineLvl w:val="9"/>
      </w:pPr>
      <w:rPr/>
    </w:lvl>
    <w:lvl w:ilvl="6" w:tplc="398ecf06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40" w:right="0"/>
        <w:outlineLvl w:val="9"/>
      </w:pPr>
      <w:rPr/>
    </w:lvl>
    <w:lvl w:ilvl="7" w:tplc="0bba0f45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60" w:right="0"/>
        <w:outlineLvl w:val="9"/>
      </w:pPr>
      <w:rPr/>
    </w:lvl>
    <w:lvl w:ilvl="8" w:tplc="562bb01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80" w:right="0"/>
        <w:outlineLvl w:val="9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2024-12-16T15:18:51Z</dcterms:created>
  <dcterms:modified xsi:type="dcterms:W3CDTF">2024-12-16T15:18:51Z</dcterms:modified>
</cp:coreProperties>
</file>