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Krapinsko-zagorska županija</w:t>
      </w:r>
      <w:bookmarkStart w:id="0" w:name="_GoBack"/>
      <w:bookmarkEnd w:id="0"/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noProof w:val="1"/>
          <w:sz w:val="22"/>
        </w:rPr>
        <w:t>Općina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Hum</w:t>
      </w:r>
      <w:r>
        <w:rPr>
          <w:rFonts w:ascii="Calibri" w:hAnsi="Calibri"/>
          <w:b w:val="1"/>
          <w:noProof w:val="1"/>
          <w:sz w:val="22"/>
        </w:rPr>
        <w:t xml:space="preserve"> </w:t>
      </w:r>
      <w:r>
        <w:rPr>
          <w:rFonts w:ascii="Calibri" w:hAnsi="Calibri"/>
          <w:b w:val="1"/>
          <w:noProof w:val="1"/>
          <w:sz w:val="22"/>
        </w:rPr>
        <w:t>na</w:t>
      </w:r>
      <w:r>
        <w:rPr>
          <w:rFonts w:ascii="Calibri" w:hAnsi="Calibri"/>
          <w:b w:val="1"/>
          <w:sz w:val="22"/>
        </w:rPr>
        <w:t xml:space="preserve"> Sutli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color w:val="000000"/>
          <w:sz w:val="22"/>
        </w:rPr>
      </w:pPr>
      <w:r>
        <w:rPr>
          <w:rFonts w:ascii="Calibri" w:hAnsi="Calibri"/>
          <w:b w:val="1"/>
          <w:noProof w:val="1"/>
          <w:color w:val="000000"/>
          <w:sz w:val="22"/>
        </w:rPr>
        <w:t>Općinski</w:t>
      </w:r>
      <w:r>
        <w:rPr>
          <w:rFonts w:ascii="Calibri" w:hAnsi="Calibri"/>
          <w:b w:val="1"/>
          <w:noProof w:val="1"/>
          <w:color w:val="000000"/>
          <w:sz w:val="22"/>
        </w:rPr>
        <w:t xml:space="preserve"> </w:t>
      </w:r>
      <w:r>
        <w:rPr>
          <w:rFonts w:ascii="Calibri" w:hAnsi="Calibri"/>
          <w:b w:val="1"/>
          <w:noProof w:val="1"/>
          <w:color w:val="000000"/>
          <w:sz w:val="22"/>
        </w:rPr>
        <w:t>načelnik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KLASA: </w:t>
      </w:r>
      <w:r>
        <w:rPr>
          <w:rFonts w:ascii="Calibri" w:hAnsi="Calibri"/>
          <w:sz w:val="22"/>
        </w:rPr>
        <w:t>009-07/24-01/1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URBROJ: </w:t>
      </w:r>
      <w:r>
        <w:rPr>
          <w:rFonts w:ascii="Calibri" w:hAnsi="Calibri"/>
          <w:noProof w:val="1"/>
          <w:sz w:val="22"/>
        </w:rPr>
        <w:t>2140-14-03-24-1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i w:val="1"/>
          <w:sz w:val="22"/>
        </w:rPr>
      </w:pPr>
      <w:r>
        <w:rPr>
          <w:rFonts w:ascii="Calibri" w:hAnsi="Calibri"/>
          <w:noProof w:val="1"/>
          <w:sz w:val="22"/>
        </w:rPr>
        <w:t>Hum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na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Sutli</w:t>
      </w:r>
      <w:r>
        <w:rPr>
          <w:rFonts w:ascii="Calibri" w:hAnsi="Calibri"/>
          <w:sz w:val="22"/>
        </w:rPr>
        <w:t xml:space="preserve">, </w:t>
      </w:r>
      <w:r>
        <w:rPr>
          <w:rFonts w:ascii="Calibri" w:hAnsi="Calibri"/>
          <w:noProof w:val="1"/>
          <w:sz w:val="22"/>
        </w:rPr>
        <w:t>17</w:t>
      </w:r>
      <w:r>
        <w:rPr>
          <w:rFonts w:ascii="Calibri" w:hAnsi="Calibri"/>
          <w:noProof w:val="1"/>
          <w:sz w:val="22"/>
        </w:rPr>
        <w:t>.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noProof w:val="1"/>
          <w:sz w:val="22"/>
        </w:rPr>
        <w:t>lipnja</w:t>
      </w:r>
      <w:r>
        <w:rPr>
          <w:rFonts w:ascii="Calibri" w:hAnsi="Calibri"/>
          <w:noProof w:val="1"/>
          <w:sz w:val="22"/>
        </w:rPr>
        <w:t xml:space="preserve"> </w:t>
      </w:r>
      <w:r>
        <w:rPr>
          <w:rFonts w:ascii="Calibri" w:hAnsi="Calibri"/>
          <w:sz w:val="22"/>
        </w:rPr>
        <w:t>2024.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Temeljem 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članka 37. Uredbe (EU) 2016/679 Europskog parlamenta i Vijeća od 27. travnja 2016. o zaštiti pojedinaca u vezi s obradom osobnih podataka i o slobodnom kretanju takvih podataka te o stavljanju izvan snage Direktive 95/46/EZ (Opća uredba o zaštiti podataka) te članka 47. Statuta Općine Hum na Sutli (Službeni glasnik Krapinsko-zagorske </w:t>
      </w:r>
      <w:r>
        <w:rPr>
          <w:rFonts w:ascii="Calibri" w:hAnsi="Calibri"/>
          <w:color w:val="000000"/>
          <w:sz w:val="22"/>
        </w:rPr>
        <w:t xml:space="preserve"> </w:t>
      </w:r>
      <w:r>
        <w:rPr>
          <w:rFonts w:ascii="Calibri" w:hAnsi="Calibri"/>
          <w:color w:val="000000"/>
          <w:sz w:val="22"/>
        </w:rPr>
        <w:t xml:space="preserve">županije br. 9/21) općinski načelnik Općine Hum na Sutli dana 13. lipnja 2024. godine donosi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color w:val="000000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O D L U K U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b w:val="1"/>
          <w:sz w:val="22"/>
        </w:rPr>
      </w:pPr>
      <w:r>
        <w:rPr>
          <w:rFonts w:ascii="Calibri" w:hAnsi="Calibri"/>
          <w:b w:val="1"/>
          <w:sz w:val="22"/>
        </w:rPr>
        <w:t xml:space="preserve">o imenovanju službenika za zaštitu osobnih podataka </w:t>
      </w:r>
    </w:p>
    <w:p>
      <w:pPr>
        <w:jc w:val="center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1.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Jelena Posilović, zaposlena na radnom mjestu Viši referent za infrastrukturu i provedbu projekata u Jedinstvenom upravnom odjelu Općine Hum na Sutli imenuje se službenikom za zaštitu osobnih podataka.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2.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Službenik za zaštitu osobnih podataka: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>informir</w:t>
      </w:r>
      <w:r>
        <w:rPr>
          <w:rFonts w:ascii="Calibri" w:hAnsi="Calibri"/>
          <w:sz w:val="22"/>
        </w:rPr>
        <w:t xml:space="preserve">a i savjetuje voditelja obrade ili izvršitelja obrade te zaposlenike koji obavljaju obradu o njihovim obvezama u skladu s Uredbom (EU) 2016/679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te drugim odredbama Unije i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Zakonom o provedbi Opće uredbe o zaštiti podataka,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prati po</w:t>
      </w:r>
      <w:r>
        <w:rPr>
          <w:rFonts w:ascii="Calibri" w:hAnsi="Calibri"/>
          <w:sz w:val="22"/>
        </w:rPr>
        <w:t xml:space="preserve">štovanje[3] Uredbe (EU) 2016/679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te drugih odredaba Unije i Zakona o provedbi Opće </w:t>
      </w:r>
      <w:r>
        <w:rPr>
          <w:rFonts w:ascii="Calibri" w:hAnsi="Calibri"/>
          <w:sz w:val="22"/>
        </w:rPr>
        <w:t xml:space="preserve">uredbe o zaštiti podataka i politiku voditelja obrade ili izvršitelja obrade u odnosu na zaštitu osobnih </w:t>
      </w:r>
      <w:r>
        <w:rPr>
          <w:rFonts w:ascii="Calibri" w:hAnsi="Calibri"/>
          <w:sz w:val="22"/>
        </w:rPr>
        <w:t xml:space="preserve">podataka, uključujući raspodjelu odgovornosti, podizanje svijesti i osposobljavanje osoblja koje sudjeluje u postupcima obrade te povezane revizije,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pruža sa</w:t>
      </w:r>
      <w:r>
        <w:rPr>
          <w:rFonts w:ascii="Calibri" w:hAnsi="Calibri"/>
          <w:sz w:val="22"/>
        </w:rPr>
        <w:t xml:space="preserve">vjete, kada je to zatraženo, u pogledu procjene učinka na zaštitu podataka i praćenje njezina izvršavanja u skladu s člankom 35. Uredbe (EU) 2016/679 i Zakona o o provedbi Opće uredbe o zaštiti podataka,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>surađuje</w:t>
      </w:r>
      <w:r>
        <w:rPr>
          <w:rFonts w:ascii="Calibri" w:hAnsi="Calibri"/>
          <w:sz w:val="22"/>
        </w:rPr>
        <w:t xml:space="preserve"> s Agencijom za zaštitu osobnih podataka,</w:t>
      </w:r>
    </w:p>
    <w:p>
      <w:pPr>
        <w:jc w:val="both"/>
        <w:spacing w:lineRule="auto" w:line="240" w:after="0" w:beforeAutospacing="0" w:afterAutospacing="0"/>
        <w:ind w:hanging="36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</w:t>
      </w:r>
      <w:r>
        <w:rPr>
          <w:rFonts w:ascii="Calibri" w:hAnsi="Calibri"/>
          <w:sz w:val="22"/>
        </w:rPr>
        <w:tab/>
        <w:t xml:space="preserve"> </w:t>
      </w:r>
      <w:r>
        <w:rPr>
          <w:rFonts w:ascii="Calibri" w:hAnsi="Calibri"/>
          <w:sz w:val="22"/>
        </w:rPr>
        <w:t xml:space="preserve">djeluje </w:t>
      </w:r>
      <w:r>
        <w:rPr>
          <w:rFonts w:ascii="Calibri" w:hAnsi="Calibri"/>
          <w:sz w:val="22"/>
        </w:rPr>
        <w:t xml:space="preserve">kao kontaktna točka za Agenciju za zaštitu osobnih podataka o pitanjima u pogledu obrade, što uključuje i prethodno savjetovanje iz članka 36. Uredbe (EU) 2016/679 te savjetovanje, prema potrebi, o svim drugim pitanjima.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3.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Službenik za zaštitu podataka ima obvezu tajnosti ili povjerljivosti glede obavljanja svojih zadaća, a sve u skladu s Uredbom (EU) 2016/679</w:t>
      </w:r>
      <w:r>
        <w:rPr>
          <w:rFonts w:ascii="Calibri" w:hAnsi="Calibri"/>
          <w:sz w:val="22"/>
        </w:rPr>
        <w:t xml:space="preserve">  </w:t>
      </w:r>
      <w:r>
        <w:rPr>
          <w:rFonts w:ascii="Calibri" w:hAnsi="Calibri"/>
          <w:sz w:val="22"/>
        </w:rPr>
        <w:t xml:space="preserve">te drugih odredaba Unije i Zakona o provedbi Opće uredbe o zaštiti podataka.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4.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Službenik za zaštitu osobnih podataka može ispunjavati i druge zadaće i dužnosti. U tom slučaju voditelj obrade ili izvršitelj </w:t>
      </w:r>
      <w:r>
        <w:rPr>
          <w:rFonts w:ascii="Calibri" w:hAnsi="Calibri"/>
          <w:sz w:val="22"/>
        </w:rPr>
        <w:t xml:space="preserve">obrade osiguravaju da takve zadaće i dužnosti ne dovedu do sukoba interesa.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5.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Službeni kontakt podaci službenika za zaštitu osobnih podataka su: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e-mail adresa: pisarnica@humnasutli.hr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broj telefona:049/382-382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Kontaktni podaci biti će objavljeni i javno dostupni na web stranici Općine Hum na Sutli te priopćeni Agenciji za zaštiti osobnih podataka.</w:t>
      </w:r>
    </w:p>
    <w:p>
      <w:pPr>
        <w:jc w:val="both"/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4.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Ova Odluka stupa na snagu danom donošenja, a objaviti će se u Službenom glasniku Krapinsko–zagorske županije.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Članak 5.</w:t>
      </w:r>
    </w:p>
    <w:p>
      <w:pPr>
        <w:jc w:val="both"/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Stupanjem na snagu ove Odluke prestaje važiti Odluka o imenovanju službenika za zaštitu osobnih podataka, KLASA: 023-01/19-01/1, URBROJ:2214/02-01-19-3 od 31.10.2019. godine.</w:t>
      </w:r>
    </w:p>
    <w:p>
      <w:pPr>
        <w:jc w:val="both"/>
        <w:spacing w:lineRule="auto" w:line="240" w:after="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jc w:val="both"/>
        <w:spacing w:lineRule="auto" w:line="240" w:beforeAutospacing="0" w:afterAutospacing="0"/>
        <w:ind w:firstLine="708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ascii="Arial Narrow" w:hAnsi="Arial Narrow"/>
          <w:b w:val="1"/>
          <w:sz w:val="24"/>
        </w:rPr>
        <w:tab/>
        <w:tab/>
        <w:tab/>
        <w:tab/>
        <w:t xml:space="preserve"> </w:t>
      </w:r>
      <w:r>
        <w:rPr>
          <w:rFonts w:ascii="Arial Narrow" w:hAnsi="Arial Narrow"/>
          <w:b w:val="1"/>
          <w:sz w:val="24"/>
        </w:rPr>
        <w:tab/>
        <w:tab/>
      </w:r>
      <w:r>
        <w:rPr>
          <w:rFonts w:ascii="Arial Narrow" w:hAnsi="Arial Narrow"/>
          <w:b w:val="1"/>
          <w:sz w:val="24"/>
        </w:rPr>
        <w:tab/>
      </w:r>
      <w:r>
        <w:rPr>
          <w:rFonts w:ascii="Calibri" w:hAnsi="Calibri"/>
          <w:b w:val="1"/>
          <w:sz w:val="22"/>
        </w:rPr>
        <w:t>OPĆI</w:t>
      </w:r>
      <w:r>
        <w:rPr>
          <w:rFonts w:ascii="Calibri" w:hAnsi="Calibri"/>
          <w:b w:val="1"/>
          <w:sz w:val="22"/>
        </w:rPr>
        <w:t xml:space="preserve">NSKI N</w:t>
      </w:r>
      <w:r>
        <w:rPr>
          <w:rFonts w:ascii="Calibri" w:hAnsi="Calibri"/>
          <w:b w:val="1"/>
          <w:sz w:val="22"/>
        </w:rPr>
        <w:t>AČELNIK</w:t>
      </w:r>
      <w:r>
        <w:rPr>
          <w:rFonts w:ascii="Calibri" w:hAnsi="Calibri"/>
          <w:b w:val="1"/>
          <w:sz w:val="22"/>
        </w:rPr>
        <w:t xml:space="preserve"> 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ab/>
        <w:tab/>
        <w:tab/>
        <w:tab/>
        <w:tab/>
        <w:tab/>
        <w:tab/>
        <w:t xml:space="preserve">Zvonko Jutriša, dipl.ing.stroj.  </w:t>
      </w:r>
    </w:p>
    <w:p>
      <w:pPr>
        <w:spacing w:lineRule="auto" w:line="240" w:beforeAutospacing="0" w:afterAutospacing="0"/>
        <w:pStyle w:val="P0"/>
        <w:rPr>
          <w:rFonts w:ascii="Calibri" w:hAnsi="Calibri"/>
          <w:sz w:val="22"/>
        </w:rPr>
      </w:pPr>
      <w:r>
        <w:rPr>
          <w:rFonts w:ascii="Calibri" w:hAnsi="Calibri"/>
          <w:b w:val="1"/>
          <w:sz w:val="22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b w:val="1"/>
          <w:sz w:val="18"/>
        </w:rPr>
      </w:pPr>
      <w:r>
        <w:rPr>
          <w:rFonts w:ascii="Calibri" w:hAnsi="Calibri"/>
          <w:b w:val="1"/>
          <w:sz w:val="18"/>
        </w:rPr>
        <w:t>DOSTAVITI:</w:t>
      </w:r>
    </w:p>
    <w:p>
      <w:pPr>
        <w:spacing w:lineRule="auto" w:line="240" w:after="0" w:beforeAutospacing="0" w:afterAutospacing="0"/>
        <w:ind w:hanging="360"/>
        <w:pStyle w:val="P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1.</w:t>
      </w:r>
      <w:r>
        <w:rPr>
          <w:rFonts w:ascii="Calibri" w:hAnsi="Calibri"/>
          <w:sz w:val="18"/>
        </w:rPr>
        <w:tab/>
        <w:t xml:space="preserve"> </w:t>
      </w:r>
      <w:r>
        <w:rPr>
          <w:rFonts w:ascii="Calibri" w:hAnsi="Calibri"/>
          <w:sz w:val="18"/>
        </w:rPr>
        <w:t xml:space="preserve">Jelena Posilović, </w:t>
      </w:r>
    </w:p>
    <w:p>
      <w:pPr>
        <w:spacing w:lineRule="auto" w:line="240" w:after="0" w:beforeAutospacing="0" w:afterAutospacing="0"/>
        <w:ind w:hanging="360"/>
        <w:pStyle w:val="P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2.</w:t>
      </w:r>
      <w:r>
        <w:rPr>
          <w:rFonts w:ascii="Calibri" w:hAnsi="Calibri"/>
          <w:sz w:val="18"/>
        </w:rPr>
        <w:tab/>
        <w:t xml:space="preserve"> </w:t>
      </w:r>
      <w:r>
        <w:rPr>
          <w:rFonts w:ascii="Calibri" w:hAnsi="Calibri"/>
          <w:sz w:val="18"/>
        </w:rPr>
        <w:t xml:space="preserve">Agencija za zaštitu osobnih podatka,</w:t>
      </w:r>
    </w:p>
    <w:p>
      <w:pPr>
        <w:spacing w:lineRule="auto" w:line="240" w:after="0" w:beforeAutospacing="0" w:afterAutospacing="0"/>
        <w:ind w:hanging="360"/>
        <w:pStyle w:val="P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3.</w:t>
      </w:r>
      <w:r>
        <w:rPr>
          <w:rFonts w:ascii="Calibri" w:hAnsi="Calibri"/>
          <w:sz w:val="18"/>
        </w:rPr>
        <w:tab/>
        <w:t xml:space="preserve"> </w:t>
      </w:r>
      <w:r>
        <w:rPr>
          <w:rFonts w:ascii="Calibri" w:hAnsi="Calibri"/>
          <w:sz w:val="18"/>
        </w:rPr>
        <w:t xml:space="preserve">Službeni glasnik Krapinko-zagorske županije,</w:t>
      </w:r>
    </w:p>
    <w:p>
      <w:pPr>
        <w:spacing w:lineRule="auto" w:line="240" w:after="0" w:beforeAutospacing="0" w:afterAutospacing="0"/>
        <w:ind w:hanging="360"/>
        <w:pStyle w:val="P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4.</w:t>
      </w:r>
      <w:r>
        <w:rPr>
          <w:rFonts w:ascii="Calibri" w:hAnsi="Calibri"/>
          <w:sz w:val="18"/>
        </w:rPr>
        <w:tab/>
        <w:t xml:space="preserve"> </w:t>
      </w:r>
      <w:r>
        <w:rPr>
          <w:rFonts w:ascii="Calibri" w:hAnsi="Calibri"/>
          <w:sz w:val="18"/>
        </w:rPr>
        <w:t xml:space="preserve">Dosje, ovdje,</w:t>
      </w:r>
    </w:p>
    <w:p>
      <w:pPr>
        <w:spacing w:lineRule="auto" w:line="240" w:after="0" w:beforeAutospacing="0" w:afterAutospacing="0"/>
        <w:ind w:hanging="360"/>
        <w:pStyle w:val="P0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5.</w:t>
      </w:r>
      <w:r>
        <w:rPr>
          <w:rFonts w:ascii="Calibri" w:hAnsi="Calibri"/>
          <w:sz w:val="18"/>
        </w:rPr>
        <w:tab/>
        <w:t xml:space="preserve"> </w:t>
      </w:r>
      <w:r>
        <w:rPr>
          <w:rFonts w:ascii="Calibri" w:hAnsi="Calibri"/>
          <w:sz w:val="18"/>
        </w:rPr>
        <w:t xml:space="preserve">Pismohrana, ovdje</w:t>
      </w:r>
    </w:p>
    <w:p>
      <w:pPr>
        <w:spacing w:lineRule="auto" w:line="240" w:after="0" w:beforeAutospacing="0" w:afterAutospacing="0"/>
        <w:pStyle w:val="P0"/>
        <w:rPr>
          <w:rFonts w:ascii="Calibri" w:hAnsi="Calibri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18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Calibri" w:hAnsi="Calibri"/>
          <w:sz w:val="22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sz w:val="24"/>
        </w:rPr>
      </w:pPr>
    </w:p>
    <w:sectPr>
      <w:headerReference w:type="first" r:id="header1"/>
      <w:headerReference w:type="even" r:id="header3"/>
      <w:headerReference w:type="default" r:id="header2"/>
      <w:footerReference w:type="first" r:id="footer4"/>
      <w:footerReference w:type="even" r:id="footer6"/>
      <w:footerReference w:type="default" r:id="footer5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>
      <w:numPr/>
    </w:pPr>
    <w:rPr/>
  </w:style>
  <w:style w:type="paragraph" w:styleId="P1">
    <w:name w:val="Head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numPr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3" Type="http://schemas.openxmlformats.org/officeDocument/2006/relationships/header" Target="header3.xml"/><Relationship Id="header2" Type="http://schemas.openxmlformats.org/officeDocument/2006/relationships/header" Target="header2.xml"/><Relationship Id="footer4" Type="http://schemas.openxmlformats.org/officeDocument/2006/relationships/footer" Target="footer4.xml"/><Relationship Id="footer6" Type="http://schemas.openxmlformats.org/officeDocument/2006/relationships/footer" Target="footer6.xml"/><Relationship Id="footer5" Type="http://schemas.openxmlformats.org/officeDocument/2006/relationships/footer" Target="footer5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2024-06-17T09:33:30Z</dcterms:created>
  <dcterms:modified xsi:type="dcterms:W3CDTF">2024-06-17T09:33:30Z</dcterms:modified>
</cp:coreProperties>
</file>